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3C" w:rsidRPr="000F191E" w:rsidRDefault="00F5523C" w:rsidP="00F5523C">
      <w:pPr>
        <w:rPr>
          <w:rFonts w:ascii="Arial" w:hAnsi="Arial" w:cs="Arial"/>
          <w:sz w:val="22"/>
          <w:szCs w:val="22"/>
        </w:rPr>
      </w:pPr>
      <w:bookmarkStart w:id="0" w:name="_GoBack"/>
      <w:bookmarkEnd w:id="0"/>
    </w:p>
    <w:p w:rsidR="007856C3" w:rsidRPr="000F191E" w:rsidRDefault="00F5523C" w:rsidP="007856C3">
      <w:pPr>
        <w:numPr>
          <w:ilvl w:val="0"/>
          <w:numId w:val="12"/>
        </w:numPr>
        <w:tabs>
          <w:tab w:val="clear" w:pos="720"/>
          <w:tab w:val="num" w:pos="360"/>
        </w:tabs>
        <w:overflowPunct/>
        <w:autoSpaceDE/>
        <w:autoSpaceDN/>
        <w:adjustRightInd/>
        <w:spacing w:after="120"/>
        <w:ind w:left="360"/>
        <w:jc w:val="both"/>
        <w:textAlignment w:val="auto"/>
        <w:rPr>
          <w:rFonts w:ascii="Arial" w:hAnsi="Arial" w:cs="Arial"/>
          <w:sz w:val="22"/>
          <w:szCs w:val="22"/>
        </w:rPr>
      </w:pPr>
      <w:r w:rsidRPr="000F191E">
        <w:rPr>
          <w:rFonts w:ascii="Arial" w:hAnsi="Arial" w:cs="Arial"/>
          <w:sz w:val="22"/>
          <w:szCs w:val="22"/>
        </w:rPr>
        <w:t xml:space="preserve">Cabinet approved the introduction of the Transport and Other Legislation Amendment Bill 2009. </w:t>
      </w:r>
    </w:p>
    <w:p w:rsidR="00F5523C" w:rsidRPr="000F191E" w:rsidRDefault="00F5523C" w:rsidP="007856C3">
      <w:pPr>
        <w:numPr>
          <w:ilvl w:val="0"/>
          <w:numId w:val="12"/>
        </w:numPr>
        <w:tabs>
          <w:tab w:val="clear" w:pos="720"/>
          <w:tab w:val="num" w:pos="360"/>
        </w:tabs>
        <w:overflowPunct/>
        <w:autoSpaceDE/>
        <w:autoSpaceDN/>
        <w:adjustRightInd/>
        <w:spacing w:after="120"/>
        <w:ind w:left="360"/>
        <w:jc w:val="both"/>
        <w:textAlignment w:val="auto"/>
        <w:rPr>
          <w:rFonts w:ascii="Arial" w:hAnsi="Arial" w:cs="Arial"/>
          <w:sz w:val="22"/>
          <w:szCs w:val="22"/>
        </w:rPr>
      </w:pPr>
      <w:r w:rsidRPr="000F191E">
        <w:rPr>
          <w:rFonts w:ascii="Arial" w:hAnsi="Arial" w:cs="Arial"/>
          <w:sz w:val="22"/>
          <w:szCs w:val="22"/>
        </w:rPr>
        <w:t>The Bill amends legislation administered by the Department of Transport and Main Roads</w:t>
      </w:r>
      <w:r w:rsidR="00126FA2" w:rsidRPr="000F191E">
        <w:rPr>
          <w:rFonts w:ascii="Arial" w:hAnsi="Arial" w:cs="Arial"/>
          <w:sz w:val="22"/>
          <w:szCs w:val="22"/>
        </w:rPr>
        <w:t xml:space="preserve"> </w:t>
      </w:r>
      <w:r w:rsidR="00F25D39" w:rsidRPr="000F191E">
        <w:rPr>
          <w:rFonts w:ascii="Arial" w:hAnsi="Arial" w:cs="Arial"/>
          <w:sz w:val="22"/>
          <w:szCs w:val="22"/>
        </w:rPr>
        <w:t>(TMR)</w:t>
      </w:r>
      <w:r w:rsidRPr="000F191E">
        <w:rPr>
          <w:rFonts w:ascii="Arial" w:hAnsi="Arial" w:cs="Arial"/>
          <w:sz w:val="22"/>
          <w:szCs w:val="22"/>
        </w:rPr>
        <w:t>, and the Department of Justice and Attorney-General</w:t>
      </w:r>
      <w:r w:rsidR="007856C3" w:rsidRPr="000F191E">
        <w:rPr>
          <w:rFonts w:ascii="Arial" w:hAnsi="Arial" w:cs="Arial"/>
          <w:sz w:val="22"/>
          <w:szCs w:val="22"/>
        </w:rPr>
        <w:t>.  The amendments are to:</w:t>
      </w:r>
    </w:p>
    <w:p w:rsidR="00F5523C" w:rsidRPr="000F191E" w:rsidRDefault="00F5523C" w:rsidP="007856C3">
      <w:pPr>
        <w:numPr>
          <w:ilvl w:val="0"/>
          <w:numId w:val="14"/>
        </w:numPr>
        <w:overflowPunct/>
        <w:autoSpaceDE/>
        <w:autoSpaceDN/>
        <w:adjustRightInd/>
        <w:spacing w:after="80"/>
        <w:ind w:left="714" w:hanging="357"/>
        <w:jc w:val="both"/>
        <w:textAlignment w:val="auto"/>
        <w:rPr>
          <w:rFonts w:ascii="Arial" w:hAnsi="Arial" w:cs="Arial"/>
          <w:sz w:val="22"/>
          <w:szCs w:val="22"/>
        </w:rPr>
      </w:pPr>
      <w:r w:rsidRPr="000F191E">
        <w:rPr>
          <w:rFonts w:ascii="Arial" w:hAnsi="Arial" w:cs="Arial"/>
          <w:sz w:val="22"/>
          <w:szCs w:val="22"/>
        </w:rPr>
        <w:t>remove a redundant requirement for the general manager of Maritime Safety Queensland to prepare a strategic plan</w:t>
      </w:r>
      <w:r w:rsidR="00E400B8" w:rsidRPr="000F191E">
        <w:rPr>
          <w:rFonts w:ascii="Arial" w:hAnsi="Arial" w:cs="Arial"/>
          <w:sz w:val="22"/>
          <w:szCs w:val="22"/>
        </w:rPr>
        <w:t>;</w:t>
      </w:r>
    </w:p>
    <w:p w:rsidR="00F5523C" w:rsidRPr="000F191E" w:rsidRDefault="00F5523C" w:rsidP="007856C3">
      <w:pPr>
        <w:numPr>
          <w:ilvl w:val="0"/>
          <w:numId w:val="14"/>
        </w:numPr>
        <w:overflowPunct/>
        <w:autoSpaceDE/>
        <w:autoSpaceDN/>
        <w:adjustRightInd/>
        <w:spacing w:after="80"/>
        <w:ind w:left="714" w:hanging="357"/>
        <w:jc w:val="both"/>
        <w:textAlignment w:val="auto"/>
        <w:rPr>
          <w:rFonts w:ascii="Arial" w:hAnsi="Arial" w:cs="Arial"/>
          <w:i/>
          <w:iCs/>
          <w:sz w:val="22"/>
          <w:szCs w:val="22"/>
        </w:rPr>
      </w:pPr>
      <w:r w:rsidRPr="000F191E">
        <w:rPr>
          <w:rFonts w:ascii="Arial" w:hAnsi="Arial" w:cs="Arial"/>
          <w:sz w:val="22"/>
          <w:szCs w:val="22"/>
        </w:rPr>
        <w:t xml:space="preserve">clarify that </w:t>
      </w:r>
      <w:r w:rsidR="00F25D39" w:rsidRPr="000F191E">
        <w:rPr>
          <w:rFonts w:ascii="Arial" w:hAnsi="Arial" w:cs="Arial"/>
          <w:sz w:val="22"/>
          <w:szCs w:val="22"/>
        </w:rPr>
        <w:t>TMR</w:t>
      </w:r>
      <w:r w:rsidRPr="000F191E">
        <w:rPr>
          <w:rFonts w:ascii="Arial" w:hAnsi="Arial" w:cs="Arial"/>
          <w:sz w:val="22"/>
          <w:szCs w:val="22"/>
        </w:rPr>
        <w:t xml:space="preserve">’s jurisdiction for railways includes preventing significant adverse impacts from environmental emissions, and extend that jurisdiction to land affected by environmental emissions from Queensland’s ports so that an appropriate development assessment regime may be established; to recognise transport infrastructure as an asset that provides economic, social and environmental benefit to the State and clarify the chief executive’s obligations with regard to environmental impacts resulting from the operation or use of transport infrastructure; to relocate authorised officer powers from the waterways management plans; to update references to Cairns Port Authority and Port of Brisbane Corporation to Far North Queensland Ports Corporation Limited and Port of Brisbane Corporation Limited respectively; and to clarify that the powers of a port authority are subject to the </w:t>
      </w:r>
      <w:r w:rsidRPr="000F191E">
        <w:rPr>
          <w:rFonts w:ascii="Arial" w:hAnsi="Arial" w:cs="Arial"/>
          <w:i/>
          <w:iCs/>
          <w:sz w:val="22"/>
          <w:szCs w:val="22"/>
        </w:rPr>
        <w:t>Transport Operations (Marine Safety) Act 1994;</w:t>
      </w:r>
    </w:p>
    <w:p w:rsidR="00F5523C" w:rsidRPr="000F191E" w:rsidRDefault="00F5523C" w:rsidP="007856C3">
      <w:pPr>
        <w:numPr>
          <w:ilvl w:val="0"/>
          <w:numId w:val="14"/>
        </w:numPr>
        <w:overflowPunct/>
        <w:autoSpaceDE/>
        <w:autoSpaceDN/>
        <w:adjustRightInd/>
        <w:spacing w:after="80"/>
        <w:ind w:left="714" w:hanging="357"/>
        <w:jc w:val="both"/>
        <w:textAlignment w:val="auto"/>
        <w:rPr>
          <w:rFonts w:ascii="Arial" w:hAnsi="Arial" w:cs="Arial"/>
          <w:sz w:val="22"/>
          <w:szCs w:val="22"/>
        </w:rPr>
      </w:pPr>
      <w:r w:rsidRPr="000F191E">
        <w:rPr>
          <w:rFonts w:ascii="Arial" w:hAnsi="Arial" w:cs="Arial"/>
          <w:sz w:val="22"/>
          <w:szCs w:val="22"/>
        </w:rPr>
        <w:t>create a power to enable the general manager of Maritime Safety Queensland to direct the master of a ship to navigate or otherwise operate the ship in a specified way; and create a consequential power to direct a person in charge of a place to allow a ship to be berthed at the place, to allow access through the place to the ship or such other things as are necessary to deal with the exceptional circumstances;</w:t>
      </w:r>
    </w:p>
    <w:p w:rsidR="00F5523C" w:rsidRPr="000F191E" w:rsidRDefault="00F5523C" w:rsidP="007856C3">
      <w:pPr>
        <w:numPr>
          <w:ilvl w:val="0"/>
          <w:numId w:val="14"/>
        </w:numPr>
        <w:overflowPunct/>
        <w:autoSpaceDE/>
        <w:autoSpaceDN/>
        <w:adjustRightInd/>
        <w:spacing w:after="80"/>
        <w:ind w:left="714" w:hanging="357"/>
        <w:jc w:val="both"/>
        <w:textAlignment w:val="auto"/>
        <w:rPr>
          <w:rFonts w:ascii="Arial" w:hAnsi="Arial" w:cs="Arial"/>
          <w:sz w:val="22"/>
          <w:szCs w:val="22"/>
        </w:rPr>
      </w:pPr>
      <w:r w:rsidRPr="000F191E">
        <w:rPr>
          <w:rFonts w:ascii="Arial" w:hAnsi="Arial" w:cs="Arial"/>
          <w:sz w:val="22"/>
          <w:szCs w:val="22"/>
        </w:rPr>
        <w:t>classify all category A driver disqualifying offences as category B if the offender was a child (that is under 17 years old) at the time of the offence; provide for a regulation to allow the chief executive to suspend or cancel a taxi service licence for non-payment of the taxi industry security levy and ensure consistency with the proposed amenity and reverse amenity amendments;</w:t>
      </w:r>
    </w:p>
    <w:p w:rsidR="00F5523C" w:rsidRPr="000F191E" w:rsidRDefault="00F5523C" w:rsidP="007856C3">
      <w:pPr>
        <w:numPr>
          <w:ilvl w:val="0"/>
          <w:numId w:val="14"/>
        </w:numPr>
        <w:overflowPunct/>
        <w:autoSpaceDE/>
        <w:autoSpaceDN/>
        <w:adjustRightInd/>
        <w:spacing w:after="80"/>
        <w:ind w:left="714" w:hanging="357"/>
        <w:jc w:val="both"/>
        <w:textAlignment w:val="auto"/>
        <w:rPr>
          <w:rFonts w:ascii="Arial" w:hAnsi="Arial" w:cs="Arial"/>
          <w:sz w:val="22"/>
          <w:szCs w:val="22"/>
        </w:rPr>
      </w:pPr>
      <w:r w:rsidRPr="000F191E">
        <w:rPr>
          <w:rFonts w:ascii="Arial" w:hAnsi="Arial" w:cs="Arial"/>
          <w:sz w:val="22"/>
          <w:szCs w:val="22"/>
        </w:rPr>
        <w:t xml:space="preserve">clarify that the Department of Transport and Main Road’s existing jurisdiction for public passenger transport includes preventing significant adverse impacts from environmental emissions; and ensure that the </w:t>
      </w:r>
      <w:r w:rsidR="007856C3" w:rsidRPr="000F191E">
        <w:rPr>
          <w:rFonts w:ascii="Arial" w:hAnsi="Arial" w:cs="Arial"/>
          <w:sz w:val="22"/>
          <w:szCs w:val="22"/>
        </w:rPr>
        <w:t>TMR</w:t>
      </w:r>
      <w:r w:rsidRPr="000F191E">
        <w:rPr>
          <w:rFonts w:ascii="Arial" w:hAnsi="Arial" w:cs="Arial"/>
          <w:sz w:val="22"/>
          <w:szCs w:val="22"/>
        </w:rPr>
        <w:t xml:space="preserve">’s jurisdiction under the </w:t>
      </w:r>
      <w:r w:rsidRPr="000F191E">
        <w:rPr>
          <w:rFonts w:ascii="Arial" w:hAnsi="Arial" w:cs="Arial"/>
          <w:i/>
          <w:iCs/>
          <w:sz w:val="22"/>
          <w:szCs w:val="22"/>
        </w:rPr>
        <w:t>Integrated Planning Act 1997</w:t>
      </w:r>
      <w:r w:rsidRPr="000F191E">
        <w:rPr>
          <w:rFonts w:ascii="Arial" w:hAnsi="Arial" w:cs="Arial"/>
          <w:sz w:val="22"/>
          <w:szCs w:val="22"/>
        </w:rPr>
        <w:t xml:space="preserve"> includes the ability to place conditions on development applications to prevent significant adverse impacts from transport generated environmental emissions;</w:t>
      </w:r>
    </w:p>
    <w:p w:rsidR="00F5523C" w:rsidRPr="000F191E" w:rsidRDefault="00E400B8" w:rsidP="007856C3">
      <w:pPr>
        <w:numPr>
          <w:ilvl w:val="0"/>
          <w:numId w:val="14"/>
        </w:numPr>
        <w:overflowPunct/>
        <w:autoSpaceDE/>
        <w:autoSpaceDN/>
        <w:adjustRightInd/>
        <w:spacing w:after="80"/>
        <w:ind w:left="714" w:hanging="357"/>
        <w:jc w:val="both"/>
        <w:textAlignment w:val="auto"/>
        <w:rPr>
          <w:rFonts w:ascii="Arial" w:hAnsi="Arial" w:cs="Arial"/>
          <w:sz w:val="22"/>
          <w:szCs w:val="22"/>
        </w:rPr>
      </w:pPr>
      <w:r w:rsidRPr="000F191E">
        <w:rPr>
          <w:rFonts w:ascii="Arial" w:hAnsi="Arial" w:cs="Arial"/>
          <w:sz w:val="22"/>
          <w:szCs w:val="22"/>
        </w:rPr>
        <w:t xml:space="preserve">provide for a trial of </w:t>
      </w:r>
      <w:r w:rsidR="00F5523C" w:rsidRPr="000F191E">
        <w:rPr>
          <w:rFonts w:ascii="Arial" w:hAnsi="Arial" w:cs="Arial"/>
          <w:sz w:val="22"/>
          <w:szCs w:val="22"/>
        </w:rPr>
        <w:t xml:space="preserve"> transport inspectors powers to stop private vehicles and require a driver licence and name and address information from drivers who are unlawfully using high occupancy vehicle lanes (bus lanes and T2/T3 lanes);</w:t>
      </w:r>
    </w:p>
    <w:p w:rsidR="00F5523C" w:rsidRPr="000F191E" w:rsidRDefault="00F5523C" w:rsidP="007856C3">
      <w:pPr>
        <w:numPr>
          <w:ilvl w:val="0"/>
          <w:numId w:val="14"/>
        </w:numPr>
        <w:overflowPunct/>
        <w:autoSpaceDE/>
        <w:autoSpaceDN/>
        <w:adjustRightInd/>
        <w:spacing w:after="80"/>
        <w:ind w:left="714" w:hanging="357"/>
        <w:jc w:val="both"/>
        <w:textAlignment w:val="auto"/>
        <w:rPr>
          <w:rFonts w:ascii="Arial" w:hAnsi="Arial" w:cs="Arial"/>
          <w:sz w:val="22"/>
          <w:szCs w:val="22"/>
        </w:rPr>
      </w:pPr>
      <w:r w:rsidRPr="000F191E">
        <w:rPr>
          <w:rFonts w:ascii="Arial" w:hAnsi="Arial" w:cs="Arial"/>
          <w:sz w:val="22"/>
          <w:szCs w:val="22"/>
        </w:rPr>
        <w:t>include a definition for “law enforcement agency”; and</w:t>
      </w:r>
    </w:p>
    <w:p w:rsidR="00F5523C" w:rsidRPr="000F191E" w:rsidRDefault="00F5523C" w:rsidP="007856C3">
      <w:pPr>
        <w:numPr>
          <w:ilvl w:val="0"/>
          <w:numId w:val="14"/>
        </w:numPr>
        <w:overflowPunct/>
        <w:autoSpaceDE/>
        <w:autoSpaceDN/>
        <w:adjustRightInd/>
        <w:spacing w:after="120"/>
        <w:ind w:left="714" w:hanging="357"/>
        <w:jc w:val="both"/>
        <w:textAlignment w:val="auto"/>
        <w:rPr>
          <w:rFonts w:ascii="Arial" w:hAnsi="Arial" w:cs="Arial"/>
          <w:sz w:val="22"/>
          <w:szCs w:val="22"/>
        </w:rPr>
      </w:pPr>
      <w:r w:rsidRPr="000F191E">
        <w:rPr>
          <w:rFonts w:ascii="Arial" w:hAnsi="Arial" w:cs="Arial"/>
          <w:sz w:val="22"/>
          <w:szCs w:val="22"/>
        </w:rPr>
        <w:t xml:space="preserve">update cross references for authorised officer powers relocated to the </w:t>
      </w:r>
      <w:r w:rsidRPr="000F191E">
        <w:rPr>
          <w:rFonts w:ascii="Arial" w:hAnsi="Arial" w:cs="Arial"/>
          <w:i/>
          <w:iCs/>
          <w:sz w:val="22"/>
          <w:szCs w:val="22"/>
        </w:rPr>
        <w:t>Transport Infrastructure Act 1994</w:t>
      </w:r>
      <w:r w:rsidRPr="000F191E">
        <w:rPr>
          <w:rFonts w:ascii="Arial" w:hAnsi="Arial" w:cs="Arial"/>
          <w:sz w:val="22"/>
          <w:szCs w:val="22"/>
        </w:rPr>
        <w:t>.</w:t>
      </w:r>
    </w:p>
    <w:p w:rsidR="00F5523C" w:rsidRPr="000F191E" w:rsidRDefault="00F5523C" w:rsidP="00F5523C">
      <w:pPr>
        <w:numPr>
          <w:ilvl w:val="0"/>
          <w:numId w:val="12"/>
        </w:numPr>
        <w:tabs>
          <w:tab w:val="clear" w:pos="720"/>
          <w:tab w:val="num" w:pos="360"/>
        </w:tabs>
        <w:overflowPunct/>
        <w:autoSpaceDE/>
        <w:autoSpaceDN/>
        <w:adjustRightInd/>
        <w:ind w:left="357" w:hanging="357"/>
        <w:jc w:val="both"/>
        <w:textAlignment w:val="auto"/>
        <w:rPr>
          <w:rFonts w:ascii="Arial" w:hAnsi="Arial" w:cs="Arial"/>
          <w:sz w:val="22"/>
          <w:szCs w:val="22"/>
        </w:rPr>
      </w:pPr>
      <w:r w:rsidRPr="000F191E">
        <w:rPr>
          <w:rFonts w:ascii="Arial" w:hAnsi="Arial" w:cs="Arial"/>
          <w:i/>
          <w:sz w:val="22"/>
          <w:szCs w:val="22"/>
          <w:u w:val="single"/>
        </w:rPr>
        <w:t>Attachments</w:t>
      </w:r>
      <w:r w:rsidR="000F191E">
        <w:rPr>
          <w:rFonts w:ascii="Arial" w:hAnsi="Arial" w:cs="Arial"/>
          <w:i/>
          <w:sz w:val="22"/>
          <w:szCs w:val="22"/>
          <w:u w:val="single"/>
        </w:rPr>
        <w:t>:</w:t>
      </w:r>
    </w:p>
    <w:p w:rsidR="00F5523C" w:rsidRPr="000F191E" w:rsidRDefault="00297ADB" w:rsidP="00F5523C">
      <w:pPr>
        <w:numPr>
          <w:ilvl w:val="0"/>
          <w:numId w:val="13"/>
        </w:numPr>
        <w:overflowPunct/>
        <w:autoSpaceDE/>
        <w:autoSpaceDN/>
        <w:adjustRightInd/>
        <w:jc w:val="both"/>
        <w:textAlignment w:val="auto"/>
        <w:rPr>
          <w:rFonts w:ascii="Arial" w:hAnsi="Arial" w:cs="Arial"/>
          <w:iCs/>
          <w:sz w:val="22"/>
          <w:szCs w:val="22"/>
        </w:rPr>
      </w:pPr>
      <w:hyperlink r:id="rId7" w:history="1">
        <w:r w:rsidR="000F191E" w:rsidRPr="000F191E">
          <w:rPr>
            <w:rStyle w:val="Hyperlink"/>
            <w:rFonts w:ascii="Arial" w:hAnsi="Arial" w:cs="Arial"/>
            <w:sz w:val="22"/>
            <w:szCs w:val="22"/>
          </w:rPr>
          <w:t>Transport and Other Legislation Amendment Bill 2009</w:t>
        </w:r>
      </w:hyperlink>
    </w:p>
    <w:p w:rsidR="00F5523C" w:rsidRPr="000F191E" w:rsidRDefault="00297ADB" w:rsidP="007856C3">
      <w:pPr>
        <w:numPr>
          <w:ilvl w:val="0"/>
          <w:numId w:val="13"/>
        </w:numPr>
        <w:overflowPunct/>
        <w:autoSpaceDE/>
        <w:autoSpaceDN/>
        <w:adjustRightInd/>
        <w:jc w:val="both"/>
        <w:textAlignment w:val="auto"/>
        <w:rPr>
          <w:rFonts w:ascii="Arial" w:hAnsi="Arial" w:cs="Arial"/>
          <w:sz w:val="22"/>
          <w:szCs w:val="22"/>
        </w:rPr>
      </w:pPr>
      <w:hyperlink r:id="rId8" w:history="1">
        <w:r w:rsidR="00F5523C" w:rsidRPr="000F191E">
          <w:rPr>
            <w:rStyle w:val="Hyperlink"/>
            <w:rFonts w:ascii="Arial" w:hAnsi="Arial" w:cs="Arial"/>
            <w:iCs/>
            <w:sz w:val="22"/>
            <w:szCs w:val="22"/>
          </w:rPr>
          <w:t>Explanatory Notes</w:t>
        </w:r>
      </w:hyperlink>
    </w:p>
    <w:p w:rsidR="00F5523C" w:rsidRPr="000F191E" w:rsidRDefault="00F5523C" w:rsidP="00F5523C">
      <w:pPr>
        <w:rPr>
          <w:rFonts w:ascii="Arial" w:hAnsi="Arial" w:cs="Arial"/>
          <w:sz w:val="22"/>
          <w:szCs w:val="22"/>
        </w:rPr>
      </w:pPr>
    </w:p>
    <w:sectPr w:rsidR="00F5523C" w:rsidRPr="000F191E" w:rsidSect="000F191E">
      <w:footerReference w:type="default" r:id="rId9"/>
      <w:headerReference w:type="first" r:id="rId10"/>
      <w:footerReference w:type="first" r:id="rId11"/>
      <w:pgSz w:w="11907" w:h="16840" w:code="9"/>
      <w:pgMar w:top="1418" w:right="851" w:bottom="1191" w:left="1985" w:header="851" w:footer="85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6A" w:rsidRDefault="00AD216A">
      <w:r>
        <w:separator/>
      </w:r>
    </w:p>
  </w:endnote>
  <w:endnote w:type="continuationSeparator" w:id="0">
    <w:p w:rsidR="00AD216A" w:rsidRDefault="00AD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A3" w:rsidRDefault="005A31A3">
    <w:pPr>
      <w:pStyle w:val="Footer"/>
    </w:pPr>
    <w:r>
      <w:tab/>
      <w:t xml:space="preserve"> </w:t>
    </w:r>
    <w:r>
      <w:fldChar w:fldCharType="begin"/>
    </w:r>
    <w:r>
      <w:instrText xml:space="preserve"> IF </w:instrText>
    </w:r>
    <w:fldSimple w:instr=" DOCPROPERTY &quot;LastSavedBy&quot;  ">
      <w:r>
        <w:instrText>rdstand</w:instrText>
      </w:r>
    </w:fldSimple>
    <w:r>
      <w:instrText xml:space="preserve"> = ""</w:instrText>
    </w:r>
    <w:r>
      <w:fldChar w:fldCharType="begin"/>
    </w:r>
    <w:r>
      <w:instrText xml:space="preserve"> CREATEDATE  \@ "d MMMM yyyy" \* MERGEFORMAT </w:instrText>
    </w:r>
    <w:r>
      <w:fldChar w:fldCharType="separate"/>
    </w:r>
    <w:r>
      <w:rPr>
        <w:noProof/>
      </w:rPr>
      <w:instrText>9 April 2002</w:instrText>
    </w:r>
    <w:r>
      <w:fldChar w:fldCharType="end"/>
    </w:r>
    <w:r>
      <w:instrText xml:space="preserve"> </w:instrText>
    </w:r>
    <w:r>
      <w:fldChar w:fldCharType="begin"/>
    </w:r>
    <w:r>
      <w:instrText xml:space="preserve"> SAVEDATE  \@ "d MMMM yyyy" \* MERGEFORMAT </w:instrText>
    </w:r>
    <w:r>
      <w:fldChar w:fldCharType="separate"/>
    </w:r>
    <w:r w:rsidR="00297ADB">
      <w:rPr>
        <w:noProof/>
      </w:rPr>
      <w:instrText>5 March 2018</w:instrText>
    </w:r>
    <w:r>
      <w:fldChar w:fldCharType="end"/>
    </w:r>
    <w:r>
      <w:instrText xml:space="preserve">  \* MERGEFORMAT </w:instrText>
    </w:r>
    <w:r>
      <w:fldChar w:fldCharType="separate"/>
    </w:r>
    <w:r w:rsidR="00297ADB">
      <w:rPr>
        <w:noProof/>
      </w:rPr>
      <w:t>5 March 2018</w:t>
    </w:r>
    <w: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sidR="000F191E">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1</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A3" w:rsidRDefault="005A31A3">
    <w:pPr>
      <w:pStyle w:val="Footer"/>
    </w:pPr>
    <w:r>
      <w:tab/>
      <w:t xml:space="preserve"> </w:t>
    </w:r>
  </w:p>
  <w:p w:rsidR="005A31A3" w:rsidRPr="0060597E" w:rsidRDefault="005A31A3">
    <w:pPr>
      <w:pStyle w:val="Footer"/>
      <w:rPr>
        <w:sz w:val="12"/>
      </w:rPr>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6A" w:rsidRDefault="00AD216A">
      <w:r>
        <w:separator/>
      </w:r>
    </w:p>
  </w:footnote>
  <w:footnote w:type="continuationSeparator" w:id="0">
    <w:p w:rsidR="00AD216A" w:rsidRDefault="00AD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A3" w:rsidRDefault="006E3D89" w:rsidP="00F5523C">
    <w:pPr>
      <w:pStyle w:val="Header"/>
      <w:ind w:firstLine="2880"/>
      <w:rPr>
        <w:b/>
        <w:sz w:val="22"/>
        <w:szCs w:val="22"/>
        <w:u w:val="single"/>
      </w:rPr>
    </w:pPr>
    <w:r>
      <w:rPr>
        <w:noProof/>
        <w:lang w:eastAsia="en-AU"/>
      </w:rPr>
      <w:drawing>
        <wp:anchor distT="0" distB="0" distL="114300" distR="114300" simplePos="0" relativeHeight="251657728" behindDoc="0" locked="0" layoutInCell="1" allowOverlap="1">
          <wp:simplePos x="0" y="0"/>
          <wp:positionH relativeFrom="column">
            <wp:posOffset>-66040</wp:posOffset>
          </wp:positionH>
          <wp:positionV relativeFrom="paragraph">
            <wp:posOffset>-635</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p>
  <w:p w:rsidR="005A31A3" w:rsidRDefault="005A31A3" w:rsidP="00F5523C">
    <w:pPr>
      <w:pStyle w:val="Header"/>
      <w:ind w:firstLine="2880"/>
      <w:rPr>
        <w:b/>
        <w:sz w:val="22"/>
        <w:szCs w:val="22"/>
        <w:u w:val="single"/>
      </w:rPr>
    </w:pPr>
  </w:p>
  <w:p w:rsidR="005A31A3" w:rsidRDefault="005A31A3" w:rsidP="00F5523C">
    <w:pPr>
      <w:pStyle w:val="Header"/>
      <w:ind w:firstLine="2880"/>
      <w:rPr>
        <w:b/>
        <w:sz w:val="22"/>
        <w:szCs w:val="22"/>
        <w:u w:val="single"/>
      </w:rPr>
    </w:pPr>
  </w:p>
  <w:p w:rsidR="005A31A3" w:rsidRPr="000400F9" w:rsidRDefault="005A31A3" w:rsidP="00F5523C">
    <w:pPr>
      <w:pStyle w:val="Header"/>
      <w:ind w:firstLine="2880"/>
      <w:rPr>
        <w:b/>
        <w:sz w:val="22"/>
        <w:szCs w:val="22"/>
        <w:u w:val="single"/>
      </w:rPr>
    </w:pPr>
    <w:r w:rsidRPr="000400F9">
      <w:rPr>
        <w:b/>
        <w:sz w:val="22"/>
        <w:szCs w:val="22"/>
        <w:u w:val="single"/>
      </w:rPr>
      <w:t xml:space="preserve">Cabinet – </w:t>
    </w:r>
    <w:r>
      <w:rPr>
        <w:b/>
        <w:sz w:val="22"/>
        <w:szCs w:val="22"/>
        <w:u w:val="single"/>
      </w:rPr>
      <w:t>October 2009</w:t>
    </w:r>
  </w:p>
  <w:p w:rsidR="005A31A3" w:rsidRDefault="005A31A3" w:rsidP="00F5523C">
    <w:pPr>
      <w:pStyle w:val="Header"/>
      <w:spacing w:before="120"/>
      <w:rPr>
        <w:b/>
        <w:sz w:val="22"/>
        <w:szCs w:val="22"/>
        <w:u w:val="single"/>
      </w:rPr>
    </w:pPr>
    <w:r>
      <w:rPr>
        <w:b/>
        <w:sz w:val="22"/>
        <w:szCs w:val="22"/>
        <w:u w:val="single"/>
      </w:rPr>
      <w:t>Transport and Other Legislation Amendment Bill 2009</w:t>
    </w:r>
  </w:p>
  <w:p w:rsidR="005A31A3" w:rsidRDefault="005A31A3" w:rsidP="00F5523C">
    <w:pPr>
      <w:pStyle w:val="Header"/>
      <w:spacing w:before="120"/>
      <w:rPr>
        <w:b/>
        <w:sz w:val="22"/>
        <w:szCs w:val="22"/>
        <w:u w:val="single"/>
      </w:rPr>
    </w:pPr>
    <w:r>
      <w:rPr>
        <w:b/>
        <w:sz w:val="22"/>
        <w:szCs w:val="22"/>
        <w:u w:val="single"/>
      </w:rPr>
      <w:t>Minister for Transport</w:t>
    </w:r>
  </w:p>
  <w:p w:rsidR="005A31A3" w:rsidRDefault="005A3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75234C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9E0F68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004833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3862A1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08029F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1EE6C08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2762FA"/>
    <w:multiLevelType w:val="multilevel"/>
    <w:tmpl w:val="E3E8CA7E"/>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7" w15:restartNumberingAfterBreak="0">
    <w:nsid w:val="2B3F3E41"/>
    <w:multiLevelType w:val="hybridMultilevel"/>
    <w:tmpl w:val="EAFEBE6A"/>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B5319BC"/>
    <w:multiLevelType w:val="singleLevel"/>
    <w:tmpl w:val="6FE40E38"/>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9" w15:restartNumberingAfterBreak="0">
    <w:nsid w:val="56D62647"/>
    <w:multiLevelType w:val="hybridMultilevel"/>
    <w:tmpl w:val="7968FAA2"/>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E0E61E8"/>
    <w:multiLevelType w:val="singleLevel"/>
    <w:tmpl w:val="11E004EE"/>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1" w15:restartNumberingAfterBreak="0">
    <w:nsid w:val="75F766D2"/>
    <w:multiLevelType w:val="multilevel"/>
    <w:tmpl w:val="5FB8787E"/>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B147FD6"/>
    <w:multiLevelType w:val="singleLevel"/>
    <w:tmpl w:val="E6947572"/>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1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0"/>
  </w:num>
  <w:num w:numId="5">
    <w:abstractNumId w:val="5"/>
  </w:num>
  <w:num w:numId="6">
    <w:abstractNumId w:val="12"/>
  </w:num>
  <w:num w:numId="7">
    <w:abstractNumId w:val="3"/>
  </w:num>
  <w:num w:numId="8">
    <w:abstractNumId w:val="10"/>
  </w:num>
  <w:num w:numId="9">
    <w:abstractNumId w:val="2"/>
  </w:num>
  <w:num w:numId="10">
    <w:abstractNumId w:val="8"/>
  </w:num>
  <w:num w:numId="11">
    <w:abstractNumId w:val="11"/>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26"/>
  <w:drawingGridVerticalSpacing w:val="299"/>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3C"/>
    <w:rsid w:val="00027D83"/>
    <w:rsid w:val="00035DC3"/>
    <w:rsid w:val="00096C87"/>
    <w:rsid w:val="000B5601"/>
    <w:rsid w:val="000E3CD7"/>
    <w:rsid w:val="000F191E"/>
    <w:rsid w:val="00126FA2"/>
    <w:rsid w:val="00134136"/>
    <w:rsid w:val="00146E3D"/>
    <w:rsid w:val="001B412D"/>
    <w:rsid w:val="001C3A1D"/>
    <w:rsid w:val="00211C88"/>
    <w:rsid w:val="0023792A"/>
    <w:rsid w:val="00254FD7"/>
    <w:rsid w:val="00272866"/>
    <w:rsid w:val="00297ADB"/>
    <w:rsid w:val="002C1998"/>
    <w:rsid w:val="002C51B2"/>
    <w:rsid w:val="002C6B4A"/>
    <w:rsid w:val="002D3D87"/>
    <w:rsid w:val="002E3DAB"/>
    <w:rsid w:val="00303EA4"/>
    <w:rsid w:val="003119C9"/>
    <w:rsid w:val="00326853"/>
    <w:rsid w:val="00351A54"/>
    <w:rsid w:val="003D6F22"/>
    <w:rsid w:val="004A50F9"/>
    <w:rsid w:val="00521839"/>
    <w:rsid w:val="00525C7C"/>
    <w:rsid w:val="00573B6D"/>
    <w:rsid w:val="00583124"/>
    <w:rsid w:val="0059742A"/>
    <w:rsid w:val="005A31A3"/>
    <w:rsid w:val="0060240A"/>
    <w:rsid w:val="0060597E"/>
    <w:rsid w:val="00631BAD"/>
    <w:rsid w:val="006322A7"/>
    <w:rsid w:val="00653685"/>
    <w:rsid w:val="006631E7"/>
    <w:rsid w:val="00687092"/>
    <w:rsid w:val="006A08B1"/>
    <w:rsid w:val="006C4B4A"/>
    <w:rsid w:val="006E3D89"/>
    <w:rsid w:val="0073697F"/>
    <w:rsid w:val="007856C3"/>
    <w:rsid w:val="00790D44"/>
    <w:rsid w:val="007D3019"/>
    <w:rsid w:val="007D4F83"/>
    <w:rsid w:val="007D748D"/>
    <w:rsid w:val="007F6BD1"/>
    <w:rsid w:val="00827F1C"/>
    <w:rsid w:val="008B20A3"/>
    <w:rsid w:val="008E1D49"/>
    <w:rsid w:val="008F537B"/>
    <w:rsid w:val="00902349"/>
    <w:rsid w:val="009325FD"/>
    <w:rsid w:val="009452B9"/>
    <w:rsid w:val="00962D74"/>
    <w:rsid w:val="009752E9"/>
    <w:rsid w:val="00984FF7"/>
    <w:rsid w:val="009F065B"/>
    <w:rsid w:val="009F3F48"/>
    <w:rsid w:val="00A00FAD"/>
    <w:rsid w:val="00A015D9"/>
    <w:rsid w:val="00AD216A"/>
    <w:rsid w:val="00B15268"/>
    <w:rsid w:val="00B36A38"/>
    <w:rsid w:val="00BB595C"/>
    <w:rsid w:val="00BD1D93"/>
    <w:rsid w:val="00C07468"/>
    <w:rsid w:val="00C1662A"/>
    <w:rsid w:val="00C3342A"/>
    <w:rsid w:val="00C95C9D"/>
    <w:rsid w:val="00CC5D76"/>
    <w:rsid w:val="00CE4E3F"/>
    <w:rsid w:val="00D74B99"/>
    <w:rsid w:val="00D9725A"/>
    <w:rsid w:val="00DC6F50"/>
    <w:rsid w:val="00DD53E7"/>
    <w:rsid w:val="00DF3C80"/>
    <w:rsid w:val="00DF72FA"/>
    <w:rsid w:val="00E200E1"/>
    <w:rsid w:val="00E2035D"/>
    <w:rsid w:val="00E361F2"/>
    <w:rsid w:val="00E400B8"/>
    <w:rsid w:val="00E4127A"/>
    <w:rsid w:val="00E420FE"/>
    <w:rsid w:val="00E43310"/>
    <w:rsid w:val="00E46442"/>
    <w:rsid w:val="00E72693"/>
    <w:rsid w:val="00E825A5"/>
    <w:rsid w:val="00E852A5"/>
    <w:rsid w:val="00E95FF6"/>
    <w:rsid w:val="00EE2E2C"/>
    <w:rsid w:val="00F04334"/>
    <w:rsid w:val="00F04AA3"/>
    <w:rsid w:val="00F25D39"/>
    <w:rsid w:val="00F30615"/>
    <w:rsid w:val="00F334AA"/>
    <w:rsid w:val="00F443AF"/>
    <w:rsid w:val="00F5523C"/>
    <w:rsid w:val="00F609EE"/>
    <w:rsid w:val="00F63578"/>
    <w:rsid w:val="00F83A84"/>
    <w:rsid w:val="00F96A55"/>
    <w:rsid w:val="00FC228B"/>
    <w:rsid w:val="00FC47DC"/>
    <w:rsid w:val="00FC6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3C"/>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odyText"/>
    <w:rsid w:val="0060597E"/>
    <w:pPr>
      <w:tabs>
        <w:tab w:val="center" w:pos="4536"/>
        <w:tab w:val="right" w:pos="9072"/>
      </w:tabs>
      <w:spacing w:after="0" w:line="240" w:lineRule="auto"/>
    </w:pPr>
    <w:rPr>
      <w:rFonts w:ascii="Arial" w:hAnsi="Arial" w:cs="Arial"/>
      <w:sz w:val="15"/>
    </w:rPr>
  </w:style>
  <w:style w:type="paragraph" w:styleId="Header">
    <w:name w:val="header"/>
    <w:basedOn w:val="BodyText"/>
    <w:rsid w:val="0060597E"/>
    <w:pPr>
      <w:tabs>
        <w:tab w:val="center" w:pos="4536"/>
        <w:tab w:val="right" w:pos="9072"/>
      </w:tabs>
      <w:spacing w:after="0" w:line="240" w:lineRule="auto"/>
    </w:pPr>
    <w:rPr>
      <w:rFonts w:ascii="Arial" w:hAnsi="Arial" w:cs="Arial"/>
      <w:sz w:val="15"/>
    </w:rPr>
  </w:style>
  <w:style w:type="paragraph" w:customStyle="1" w:styleId="Header2">
    <w:name w:val="Header 2"/>
    <w:basedOn w:val="Header"/>
    <w:rsid w:val="0060597E"/>
    <w:pPr>
      <w:pBdr>
        <w:bottom w:val="single" w:sz="4" w:space="4" w:color="auto"/>
      </w:pBdr>
    </w:pPr>
  </w:style>
  <w:style w:type="paragraph" w:customStyle="1" w:styleId="Footer2">
    <w:name w:val="Footer 2"/>
    <w:basedOn w:val="Footer"/>
    <w:rsid w:val="0060597E"/>
    <w:pPr>
      <w:pBdr>
        <w:top w:val="single" w:sz="4" w:space="4" w:color="auto"/>
      </w:pBdr>
    </w:pPr>
  </w:style>
  <w:style w:type="paragraph" w:styleId="BodyText">
    <w:name w:val="Body Text"/>
    <w:basedOn w:val="Normal"/>
    <w:rsid w:val="0060597E"/>
    <w:pPr>
      <w:spacing w:after="120" w:line="300" w:lineRule="atLeast"/>
    </w:pPr>
  </w:style>
  <w:style w:type="paragraph" w:styleId="ListNumber">
    <w:name w:val="List Number"/>
    <w:basedOn w:val="BodyText"/>
    <w:rsid w:val="0060597E"/>
    <w:pPr>
      <w:numPr>
        <w:numId w:val="2"/>
      </w:numPr>
    </w:pPr>
  </w:style>
  <w:style w:type="paragraph" w:styleId="ListNumber2">
    <w:name w:val="List Number 2"/>
    <w:basedOn w:val="BodyText"/>
    <w:rsid w:val="0060597E"/>
    <w:pPr>
      <w:numPr>
        <w:ilvl w:val="1"/>
        <w:numId w:val="2"/>
      </w:numPr>
    </w:pPr>
  </w:style>
  <w:style w:type="paragraph" w:styleId="ListNumber3">
    <w:name w:val="List Number 3"/>
    <w:basedOn w:val="BodyText"/>
    <w:rsid w:val="0060597E"/>
    <w:pPr>
      <w:numPr>
        <w:ilvl w:val="2"/>
        <w:numId w:val="2"/>
      </w:numPr>
      <w:tabs>
        <w:tab w:val="clear" w:pos="720"/>
        <w:tab w:val="num" w:pos="850"/>
      </w:tabs>
      <w:ind w:left="850" w:hanging="850"/>
    </w:pPr>
  </w:style>
  <w:style w:type="paragraph" w:styleId="ListBullet">
    <w:name w:val="List Bullet"/>
    <w:basedOn w:val="BodyText"/>
    <w:autoRedefine/>
    <w:rsid w:val="0060597E"/>
    <w:pPr>
      <w:numPr>
        <w:numId w:val="6"/>
      </w:numPr>
    </w:pPr>
  </w:style>
  <w:style w:type="paragraph" w:styleId="ListBullet2">
    <w:name w:val="List Bullet 2"/>
    <w:basedOn w:val="BodyText"/>
    <w:autoRedefine/>
    <w:rsid w:val="0060597E"/>
    <w:pPr>
      <w:numPr>
        <w:numId w:val="8"/>
      </w:numPr>
    </w:pPr>
  </w:style>
  <w:style w:type="paragraph" w:styleId="ListBullet3">
    <w:name w:val="List Bullet 3"/>
    <w:basedOn w:val="BodyText"/>
    <w:autoRedefine/>
    <w:rsid w:val="0060597E"/>
    <w:pPr>
      <w:numPr>
        <w:numId w:val="10"/>
      </w:numPr>
    </w:pPr>
  </w:style>
  <w:style w:type="paragraph" w:styleId="EnvelopeAddress">
    <w:name w:val="envelope address"/>
    <w:basedOn w:val="BodyText"/>
    <w:rsid w:val="00326853"/>
    <w:pPr>
      <w:framePr w:w="7920" w:h="1980" w:hRule="exact" w:hSpace="180" w:wrap="auto" w:hAnchor="page" w:xAlign="center" w:yAlign="bottom"/>
      <w:spacing w:after="0"/>
      <w:ind w:left="2880"/>
    </w:pPr>
  </w:style>
  <w:style w:type="paragraph" w:styleId="BalloonText">
    <w:name w:val="Balloon Text"/>
    <w:basedOn w:val="Normal"/>
    <w:semiHidden/>
    <w:rsid w:val="00962D74"/>
    <w:rPr>
      <w:rFonts w:ascii="Tahoma" w:hAnsi="Tahoma" w:cs="Tahoma"/>
      <w:sz w:val="16"/>
      <w:szCs w:val="16"/>
    </w:rPr>
  </w:style>
  <w:style w:type="character" w:styleId="Hyperlink">
    <w:name w:val="Hyperlink"/>
    <w:basedOn w:val="DefaultParagraphFont"/>
    <w:rsid w:val="000F191E"/>
    <w:rPr>
      <w:color w:val="0000FF"/>
      <w:u w:val="single"/>
    </w:rPr>
  </w:style>
  <w:style w:type="character" w:styleId="FollowedHyperlink">
    <w:name w:val="FollowedHyperlink"/>
    <w:basedOn w:val="DefaultParagraphFont"/>
    <w:rsid w:val="000F191E"/>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ttachments/Ex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2580</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3031</CharactersWithSpaces>
  <SharedDoc>false</SharedDoc>
  <HyperlinkBase>https://www.cabinet.qld.gov.au/documents/2009/Oct/Transport Bill 09/</HyperlinkBase>
  <HLinks>
    <vt:vector size="12" baseType="variant">
      <vt:variant>
        <vt:i4>7405667</vt:i4>
      </vt:variant>
      <vt:variant>
        <vt:i4>3</vt:i4>
      </vt:variant>
      <vt:variant>
        <vt:i4>0</vt:i4>
      </vt:variant>
      <vt:variant>
        <vt:i4>5</vt:i4>
      </vt:variant>
      <vt:variant>
        <vt:lpwstr>Attachments/Exp.pdf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transport</cp:keywords>
  <dc:description/>
  <cp:lastModifiedBy/>
  <cp:revision>2</cp:revision>
  <cp:lastPrinted>2009-11-03T22:30:00Z</cp:lastPrinted>
  <dcterms:created xsi:type="dcterms:W3CDTF">2017-10-24T22:03:00Z</dcterms:created>
  <dcterms:modified xsi:type="dcterms:W3CDTF">2018-03-06T01:00:00Z</dcterms:modified>
  <cp:category>transport</cp:category>
</cp:coreProperties>
</file>